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附件：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广西中医药大学赛恩斯新医药学院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color="000000"/>
        </w:rPr>
        <w:t>学生宿舍架空层装修改造项目编制工程量清单及招标控制价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color="000000"/>
          <w:lang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》报价表</w:t>
      </w:r>
    </w:p>
    <w:bookmarkEnd w:id="0"/>
    <w:p>
      <w:pPr>
        <w:widowControl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tbl>
      <w:tblPr>
        <w:tblStyle w:val="3"/>
        <w:tblW w:w="10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0"/>
        <w:gridCol w:w="2408"/>
        <w:gridCol w:w="1136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9" w:hanging="39" w:hangingChars="19"/>
              <w:jc w:val="center"/>
              <w:rPr>
                <w:rFonts w:asciiTheme="majorEastAsia" w:hAnsiTheme="majorEastAsia" w:eastAsiaTheme="majorEastAsia"/>
                <w:kern w:val="0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6"/>
              </w:rPr>
              <w:t>询价单位：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广西中医药大学赛恩斯新医药学院</w:t>
            </w:r>
          </w:p>
        </w:tc>
        <w:tc>
          <w:tcPr>
            <w:tcW w:w="5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0"/>
              <w:jc w:val="left"/>
              <w:rPr>
                <w:rFonts w:asciiTheme="majorEastAsia" w:hAnsiTheme="majorEastAsia" w:eastAsiaTheme="majorEastAsia"/>
                <w:kern w:val="2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6"/>
              </w:rPr>
              <w:t>被询价供应商全称（公章）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服务内容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是否响应所有需求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（详见项目说明及要求）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费率（‰）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单项最低费用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4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工程预算、招标控制价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（含工程量清单、编制说明）编制</w:t>
            </w:r>
          </w:p>
        </w:tc>
        <w:tc>
          <w:tcPr>
            <w:tcW w:w="24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</w:rPr>
            </w:pPr>
          </w:p>
        </w:tc>
      </w:tr>
    </w:tbl>
    <w:p>
      <w:pPr>
        <w:spacing w:line="400" w:lineRule="exact"/>
        <w:ind w:left="-571" w:leftChars="-272" w:right="-424" w:rightChars="-202"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（1）供应商在上表空格内填报相关内容，将此文件全部打印，加盖公章。</w:t>
      </w:r>
    </w:p>
    <w:p>
      <w:pPr>
        <w:spacing w:line="400" w:lineRule="exact"/>
        <w:ind w:left="-571" w:leftChars="-272" w:right="-424" w:rightChars="-202"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（2）提供有效营业执照复印件，加盖公章。</w:t>
      </w:r>
    </w:p>
    <w:p>
      <w:pPr>
        <w:spacing w:line="400" w:lineRule="exact"/>
        <w:ind w:left="-571" w:leftChars="-272" w:right="-424" w:rightChars="-202"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（3）提供本文件要求的其他资格证明材料，加盖公章。</w:t>
      </w:r>
    </w:p>
    <w:p>
      <w:pPr>
        <w:spacing w:line="400" w:lineRule="exact"/>
        <w:ind w:left="-571" w:leftChars="-272" w:right="-424" w:rightChars="-202"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（4）成交规则：单项费率不高于最新《广西建设工程造价咨询服务行业收费标准》要求且总费率最低者成交。</w:t>
      </w:r>
    </w:p>
    <w:p>
      <w:pPr>
        <w:spacing w:line="520" w:lineRule="exact"/>
        <w:ind w:left="4560" w:right="520" w:hanging="4560" w:hangingChars="1900"/>
        <w:jc w:val="righ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pacing w:line="520" w:lineRule="exact"/>
        <w:ind w:left="4560" w:right="520" w:hanging="4560" w:hangingChars="1900"/>
        <w:jc w:val="righ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报价公司（盖公章）：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ab/>
      </w:r>
      <w:r>
        <w:rPr>
          <w:rFonts w:hint="eastAsia" w:ascii="仿宋_GB2312" w:hAnsi="Times New Roman" w:eastAsia="仿宋_GB2312" w:cs="Times New Roman"/>
          <w:sz w:val="24"/>
          <w:szCs w:val="24"/>
        </w:rPr>
        <w:tab/>
      </w:r>
    </w:p>
    <w:p>
      <w:pPr>
        <w:widowControl/>
        <w:snapToGrid w:val="0"/>
        <w:spacing w:before="100" w:beforeAutospacing="1" w:after="100" w:afterAutospacing="1"/>
        <w:ind w:right="480" w:firstLine="120" w:firstLineChars="50"/>
        <w:jc w:val="center"/>
        <w:textAlignment w:val="baseline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        联系人及电话：</w:t>
      </w:r>
    </w:p>
    <w:p>
      <w:pPr>
        <w:widowControl/>
        <w:ind w:firstLine="480"/>
        <w:jc w:val="center"/>
        <w:rPr>
          <w:rFonts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报价时间：</w:t>
      </w:r>
    </w:p>
    <w:p>
      <w:pPr>
        <w:widowControl/>
        <w:ind w:firstLine="480"/>
        <w:jc w:val="center"/>
        <w:rPr>
          <w:rFonts w:ascii="宋体" w:hAnsi="宋体" w:eastAsia="宋体" w:cs="宋体"/>
          <w:color w:val="000000"/>
          <w:kern w:val="0"/>
          <w:sz w:val="24"/>
          <w:szCs w:val="24"/>
          <w:u w:color="000000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8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2022-06-27T02:10:27Z</dcterms:created>
  <dc:creator>Administrator</dc:creator>
  <cp:lastModifiedBy>闹钟驾到</cp:lastModifiedBy>
  <dcterms:modified xsi:type="dcterms:W3CDTF">2022-06-27T02:10:40Z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